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F5315" w14:textId="39AFF5CF" w:rsidR="0020684D" w:rsidRPr="00213B04" w:rsidRDefault="0020684D" w:rsidP="0020684D">
      <w:pPr>
        <w:bidi/>
        <w:rPr>
          <w:rFonts w:asciiTheme="minorBidi" w:hAnsiTheme="minorBidi"/>
        </w:rPr>
      </w:pPr>
      <w:r w:rsidRPr="00213B04">
        <w:rPr>
          <w:rFonts w:asciiTheme="minorBidi" w:hAnsiTheme="minorBidi" w:cs="Arial"/>
          <w:rtl/>
        </w:rPr>
        <w:t>بيان صحفي رقم. 30/2024</w:t>
      </w:r>
    </w:p>
    <w:p w14:paraId="7AB31D79" w14:textId="77777777" w:rsidR="0020684D" w:rsidRPr="0020684D" w:rsidRDefault="0020684D" w:rsidP="0020684D">
      <w:pPr>
        <w:bidi/>
        <w:rPr>
          <w:rFonts w:asciiTheme="minorBidi" w:hAnsiTheme="minorBidi"/>
          <w:b/>
          <w:bCs/>
        </w:rPr>
      </w:pPr>
    </w:p>
    <w:p w14:paraId="4A6AB65D" w14:textId="30DED73A" w:rsidR="0020684D" w:rsidRPr="0020684D" w:rsidRDefault="0020684D" w:rsidP="0020684D">
      <w:pPr>
        <w:bidi/>
        <w:rPr>
          <w:rFonts w:asciiTheme="minorBidi" w:hAnsiTheme="minorBidi"/>
          <w:b/>
          <w:bCs/>
        </w:rPr>
      </w:pPr>
      <w:r w:rsidRPr="0020684D">
        <w:rPr>
          <w:rFonts w:asciiTheme="minorBidi" w:hAnsiTheme="minorBidi" w:cs="Arial"/>
          <w:b/>
          <w:bCs/>
          <w:rtl/>
        </w:rPr>
        <w:t xml:space="preserve">التكنولوجيا الرقمية </w:t>
      </w:r>
      <w:proofErr w:type="spellStart"/>
      <w:r>
        <w:rPr>
          <w:rFonts w:asciiTheme="minorBidi" w:hAnsiTheme="minorBidi" w:cs="Arial" w:hint="cs"/>
          <w:b/>
          <w:bCs/>
          <w:rtl/>
          <w:lang w:bidi="ar-EG"/>
        </w:rPr>
        <w:t>هى</w:t>
      </w:r>
      <w:proofErr w:type="spellEnd"/>
      <w:r>
        <w:rPr>
          <w:rFonts w:asciiTheme="minorBidi" w:hAnsiTheme="minorBidi" w:cs="Arial" w:hint="cs"/>
          <w:b/>
          <w:bCs/>
          <w:rtl/>
          <w:lang w:bidi="ar-EG"/>
        </w:rPr>
        <w:t xml:space="preserve"> ال</w:t>
      </w:r>
      <w:r w:rsidRPr="0020684D">
        <w:rPr>
          <w:rFonts w:asciiTheme="minorBidi" w:hAnsiTheme="minorBidi" w:cs="Arial"/>
          <w:b/>
          <w:bCs/>
          <w:rtl/>
        </w:rPr>
        <w:t xml:space="preserve">بطل في </w:t>
      </w:r>
      <w:r w:rsidRPr="0020684D">
        <w:rPr>
          <w:rFonts w:asciiTheme="minorBidi" w:hAnsiTheme="minorBidi"/>
          <w:b/>
          <w:bCs/>
        </w:rPr>
        <w:t>EIMA International</w:t>
      </w:r>
    </w:p>
    <w:p w14:paraId="50167E35" w14:textId="11BE04AD" w:rsidR="003932CA" w:rsidRPr="00213B04" w:rsidRDefault="0020684D" w:rsidP="0020684D">
      <w:pPr>
        <w:bidi/>
        <w:rPr>
          <w:rFonts w:asciiTheme="minorBidi" w:hAnsiTheme="minorBidi" w:cs="Arial"/>
          <w:b/>
          <w:bCs/>
          <w:i/>
          <w:iCs/>
          <w:rtl/>
        </w:rPr>
      </w:pPr>
      <w:r w:rsidRPr="00213B04">
        <w:rPr>
          <w:rFonts w:asciiTheme="minorBidi" w:hAnsiTheme="minorBidi" w:cs="Arial"/>
          <w:b/>
          <w:bCs/>
          <w:i/>
          <w:iCs/>
          <w:rtl/>
        </w:rPr>
        <w:t xml:space="preserve">منذ إطلاق مشروع </w:t>
      </w:r>
      <w:r w:rsidRPr="00213B04">
        <w:rPr>
          <w:rFonts w:asciiTheme="minorBidi" w:hAnsiTheme="minorBidi"/>
          <w:b/>
          <w:bCs/>
          <w:i/>
          <w:iCs/>
        </w:rPr>
        <w:t xml:space="preserve">Agri Digital </w:t>
      </w:r>
      <w:proofErr w:type="spellStart"/>
      <w:r w:rsidRPr="00213B04">
        <w:rPr>
          <w:rFonts w:asciiTheme="minorBidi" w:hAnsiTheme="minorBidi"/>
          <w:b/>
          <w:bCs/>
          <w:i/>
          <w:iCs/>
        </w:rPr>
        <w:t>Growth</w:t>
      </w:r>
      <w:proofErr w:type="spellEnd"/>
      <w:r w:rsidRPr="00213B04">
        <w:rPr>
          <w:rFonts w:asciiTheme="minorBidi" w:hAnsiTheme="minorBidi" w:cs="Arial"/>
          <w:b/>
          <w:bCs/>
          <w:i/>
          <w:iCs/>
          <w:rtl/>
        </w:rPr>
        <w:t xml:space="preserve"> </w:t>
      </w:r>
      <w:proofErr w:type="spellStart"/>
      <w:r w:rsidRPr="00213B04">
        <w:rPr>
          <w:rFonts w:asciiTheme="minorBidi" w:hAnsiTheme="minorBidi" w:cs="Arial" w:hint="cs"/>
          <w:b/>
          <w:bCs/>
          <w:i/>
          <w:iCs/>
          <w:rtl/>
        </w:rPr>
        <w:t>فى</w:t>
      </w:r>
      <w:proofErr w:type="spellEnd"/>
      <w:r w:rsidRPr="00213B04">
        <w:rPr>
          <w:rFonts w:asciiTheme="minorBidi" w:hAnsiTheme="minorBidi" w:cs="Arial"/>
          <w:b/>
          <w:bCs/>
          <w:i/>
          <w:iCs/>
          <w:rtl/>
        </w:rPr>
        <w:t xml:space="preserve"> منصة </w:t>
      </w:r>
      <w:r w:rsidRPr="00213B04">
        <w:rPr>
          <w:rFonts w:asciiTheme="minorBidi" w:hAnsiTheme="minorBidi"/>
          <w:b/>
          <w:bCs/>
          <w:i/>
          <w:iCs/>
        </w:rPr>
        <w:t>Agri-Trac</w:t>
      </w:r>
      <w:r w:rsidRPr="00213B04">
        <w:rPr>
          <w:rFonts w:asciiTheme="minorBidi" w:hAnsiTheme="minorBidi" w:cs="Arial"/>
          <w:b/>
          <w:bCs/>
          <w:i/>
          <w:iCs/>
          <w:rtl/>
        </w:rPr>
        <w:t xml:space="preserve"> لنشر أداء الجرارات، وحتى مقترحات </w:t>
      </w:r>
      <w:proofErr w:type="spellStart"/>
      <w:r w:rsidRPr="00213B04">
        <w:rPr>
          <w:rFonts w:asciiTheme="minorBidi" w:hAnsiTheme="minorBidi"/>
          <w:b/>
          <w:bCs/>
          <w:i/>
          <w:iCs/>
        </w:rPr>
        <w:t>Xfarm</w:t>
      </w:r>
      <w:proofErr w:type="spellEnd"/>
      <w:r w:rsidRPr="00213B04">
        <w:rPr>
          <w:rFonts w:asciiTheme="minorBidi" w:hAnsiTheme="minorBidi" w:cs="Arial"/>
          <w:b/>
          <w:bCs/>
          <w:i/>
          <w:iCs/>
          <w:rtl/>
        </w:rPr>
        <w:t xml:space="preserve"> لتوصيل المعدات، كانت هناك العديد من ال</w:t>
      </w:r>
      <w:r w:rsidRPr="00213B04">
        <w:rPr>
          <w:rFonts w:asciiTheme="minorBidi" w:hAnsiTheme="minorBidi" w:cs="Arial" w:hint="cs"/>
          <w:b/>
          <w:bCs/>
          <w:i/>
          <w:iCs/>
          <w:rtl/>
        </w:rPr>
        <w:t>لقاءات</w:t>
      </w:r>
      <w:r w:rsidRPr="00213B04">
        <w:rPr>
          <w:rFonts w:asciiTheme="minorBidi" w:hAnsiTheme="minorBidi" w:cs="Arial"/>
          <w:b/>
          <w:bCs/>
          <w:i/>
          <w:iCs/>
          <w:rtl/>
        </w:rPr>
        <w:t xml:space="preserve"> المخصصة للتقنيات الإلكترونية المتقدمة </w:t>
      </w:r>
      <w:r w:rsidR="00394739" w:rsidRPr="00213B04">
        <w:rPr>
          <w:rFonts w:asciiTheme="minorBidi" w:hAnsiTheme="minorBidi" w:cs="Arial" w:hint="cs"/>
          <w:b/>
          <w:bCs/>
          <w:i/>
          <w:iCs/>
          <w:rtl/>
        </w:rPr>
        <w:t>و</w:t>
      </w:r>
      <w:r w:rsidRPr="00213B04">
        <w:rPr>
          <w:rFonts w:asciiTheme="minorBidi" w:hAnsiTheme="minorBidi" w:cs="Arial"/>
          <w:b/>
          <w:bCs/>
          <w:i/>
          <w:iCs/>
          <w:rtl/>
        </w:rPr>
        <w:t xml:space="preserve">التي انعقدت في </w:t>
      </w:r>
      <w:r w:rsidRPr="00213B04">
        <w:rPr>
          <w:rFonts w:asciiTheme="minorBidi" w:hAnsiTheme="minorBidi"/>
          <w:b/>
          <w:bCs/>
          <w:i/>
          <w:iCs/>
        </w:rPr>
        <w:t>EIMA</w:t>
      </w:r>
      <w:r w:rsidRPr="00213B04">
        <w:rPr>
          <w:rFonts w:asciiTheme="minorBidi" w:hAnsiTheme="minorBidi" w:cs="Arial"/>
          <w:b/>
          <w:bCs/>
          <w:i/>
          <w:iCs/>
          <w:rtl/>
        </w:rPr>
        <w:t xml:space="preserve"> في اليوم الافتتاحي.</w:t>
      </w:r>
    </w:p>
    <w:p w14:paraId="174AF9EC" w14:textId="77777777" w:rsidR="0020684D" w:rsidRDefault="0020684D" w:rsidP="0020684D">
      <w:pPr>
        <w:bidi/>
        <w:rPr>
          <w:rFonts w:asciiTheme="minorBidi" w:hAnsiTheme="minorBidi" w:cs="Arial"/>
          <w:b/>
          <w:bCs/>
          <w:rtl/>
        </w:rPr>
      </w:pPr>
    </w:p>
    <w:p w14:paraId="0C24D05E" w14:textId="07E17195" w:rsidR="0020684D" w:rsidRDefault="0020684D" w:rsidP="0020684D">
      <w:pPr>
        <w:bidi/>
        <w:rPr>
          <w:rFonts w:asciiTheme="minorBidi" w:hAnsiTheme="minorBidi" w:cs="Arial"/>
          <w:rtl/>
        </w:rPr>
      </w:pPr>
      <w:r w:rsidRPr="0020684D">
        <w:rPr>
          <w:rFonts w:asciiTheme="minorBidi" w:hAnsiTheme="minorBidi" w:cs="Arial"/>
          <w:rtl/>
        </w:rPr>
        <w:t xml:space="preserve">تبرز الزراعة الرقمية كموضوع قوي </w:t>
      </w:r>
      <w:proofErr w:type="spellStart"/>
      <w:r w:rsidR="00394739">
        <w:rPr>
          <w:rFonts w:asciiTheme="minorBidi" w:hAnsiTheme="minorBidi" w:cs="Arial" w:hint="cs"/>
          <w:rtl/>
        </w:rPr>
        <w:t>فى</w:t>
      </w:r>
      <w:proofErr w:type="spellEnd"/>
      <w:r w:rsidRPr="0020684D">
        <w:rPr>
          <w:rFonts w:asciiTheme="minorBidi" w:hAnsiTheme="minorBidi" w:cs="Arial"/>
          <w:rtl/>
        </w:rPr>
        <w:t xml:space="preserve"> </w:t>
      </w:r>
      <w:r w:rsidRPr="0020684D">
        <w:rPr>
          <w:rFonts w:asciiTheme="minorBidi" w:hAnsiTheme="minorBidi"/>
        </w:rPr>
        <w:t>EIMA International</w:t>
      </w:r>
      <w:r w:rsidRPr="0020684D">
        <w:rPr>
          <w:rFonts w:asciiTheme="minorBidi" w:hAnsiTheme="minorBidi" w:cs="Arial"/>
          <w:rtl/>
        </w:rPr>
        <w:t>. في اليوم الأول من معرض بولونيا، كان القاسم المشترك بين العديد من ال</w:t>
      </w:r>
      <w:r w:rsidR="0041470A">
        <w:rPr>
          <w:rFonts w:asciiTheme="minorBidi" w:hAnsiTheme="minorBidi" w:cs="Arial" w:hint="cs"/>
          <w:rtl/>
        </w:rPr>
        <w:t>لقاءات</w:t>
      </w:r>
      <w:r w:rsidRPr="0020684D">
        <w:rPr>
          <w:rFonts w:asciiTheme="minorBidi" w:hAnsiTheme="minorBidi" w:cs="Arial"/>
          <w:rtl/>
        </w:rPr>
        <w:t xml:space="preserve"> هو </w:t>
      </w:r>
      <w:proofErr w:type="spellStart"/>
      <w:r w:rsidRPr="0020684D">
        <w:rPr>
          <w:rFonts w:asciiTheme="minorBidi" w:hAnsiTheme="minorBidi" w:cs="Arial"/>
          <w:rtl/>
        </w:rPr>
        <w:t>رقمنة</w:t>
      </w:r>
      <w:proofErr w:type="spellEnd"/>
      <w:r w:rsidRPr="0020684D">
        <w:rPr>
          <w:rFonts w:asciiTheme="minorBidi" w:hAnsiTheme="minorBidi" w:cs="Arial"/>
          <w:rtl/>
        </w:rPr>
        <w:t xml:space="preserve"> قطاع الميكانيكا الزراعية، ومراقبة البيانات، وتثمين المهارات الجديدة. بدءًا من إطلاق برنامج </w:t>
      </w:r>
      <w:r w:rsidRPr="0020684D">
        <w:rPr>
          <w:rFonts w:asciiTheme="minorBidi" w:hAnsiTheme="minorBidi"/>
        </w:rPr>
        <w:t xml:space="preserve">Agri Digital </w:t>
      </w:r>
      <w:proofErr w:type="spellStart"/>
      <w:r w:rsidRPr="0020684D">
        <w:rPr>
          <w:rFonts w:asciiTheme="minorBidi" w:hAnsiTheme="minorBidi"/>
        </w:rPr>
        <w:t>Growth</w:t>
      </w:r>
      <w:proofErr w:type="spellEnd"/>
      <w:r w:rsidRPr="0020684D">
        <w:rPr>
          <w:rFonts w:asciiTheme="minorBidi" w:hAnsiTheme="minorBidi" w:cs="Arial"/>
          <w:rtl/>
        </w:rPr>
        <w:t xml:space="preserve">، وهي مبادرة يمولها برنامج </w:t>
      </w:r>
      <w:r w:rsidR="0041470A" w:rsidRPr="0041470A">
        <w:rPr>
          <w:rFonts w:asciiTheme="minorBidi" w:hAnsiTheme="minorBidi"/>
        </w:rPr>
        <w:t>Interreg Central Europe</w:t>
      </w:r>
      <w:r w:rsidRPr="0020684D">
        <w:rPr>
          <w:rFonts w:asciiTheme="minorBidi" w:hAnsiTheme="minorBidi" w:cs="Arial"/>
          <w:rtl/>
        </w:rPr>
        <w:t xml:space="preserve">، بتنسيق من </w:t>
      </w:r>
      <w:r w:rsidRPr="0020684D">
        <w:rPr>
          <w:rFonts w:asciiTheme="minorBidi" w:hAnsiTheme="minorBidi"/>
        </w:rPr>
        <w:t>Crea Viticoltura Enologia</w:t>
      </w:r>
      <w:r w:rsidRPr="0020684D">
        <w:rPr>
          <w:rFonts w:asciiTheme="minorBidi" w:hAnsiTheme="minorBidi" w:cs="Arial"/>
          <w:rtl/>
        </w:rPr>
        <w:t xml:space="preserve"> في </w:t>
      </w:r>
      <w:r w:rsidRPr="0020684D">
        <w:rPr>
          <w:rFonts w:asciiTheme="minorBidi" w:hAnsiTheme="minorBidi"/>
        </w:rPr>
        <w:t>Conegliano</w:t>
      </w:r>
      <w:r w:rsidRPr="0020684D">
        <w:rPr>
          <w:rFonts w:asciiTheme="minorBidi" w:hAnsiTheme="minorBidi" w:cs="Arial"/>
          <w:rtl/>
        </w:rPr>
        <w:t xml:space="preserve"> والتي يشارك فيها أحد عشر شريكًا: جامعات </w:t>
      </w:r>
      <w:proofErr w:type="spellStart"/>
      <w:r w:rsidRPr="0020684D">
        <w:rPr>
          <w:rFonts w:asciiTheme="minorBidi" w:hAnsiTheme="minorBidi" w:cs="Arial"/>
          <w:rtl/>
        </w:rPr>
        <w:t>ماريبور</w:t>
      </w:r>
      <w:proofErr w:type="spellEnd"/>
      <w:r w:rsidRPr="0020684D">
        <w:rPr>
          <w:rFonts w:asciiTheme="minorBidi" w:hAnsiTheme="minorBidi" w:cs="Arial"/>
          <w:rtl/>
        </w:rPr>
        <w:t xml:space="preserve"> وزغرب وبودابست، ومركزين بحثيين نمساويين، </w:t>
      </w:r>
      <w:proofErr w:type="spellStart"/>
      <w:r w:rsidRPr="0020684D">
        <w:rPr>
          <w:rFonts w:asciiTheme="minorBidi" w:hAnsiTheme="minorBidi" w:cs="Arial"/>
          <w:rtl/>
        </w:rPr>
        <w:t>وجوزفينوم</w:t>
      </w:r>
      <w:proofErr w:type="spellEnd"/>
      <w:r w:rsidRPr="0020684D">
        <w:rPr>
          <w:rFonts w:asciiTheme="minorBidi" w:hAnsiTheme="minorBidi" w:cs="Arial"/>
          <w:rtl/>
        </w:rPr>
        <w:t xml:space="preserve"> وبودابست</w:t>
      </w:r>
      <w:r w:rsidR="00AA7ACB">
        <w:rPr>
          <w:rFonts w:asciiTheme="minorBidi" w:hAnsiTheme="minorBidi" w:cs="Arial" w:hint="cs"/>
          <w:rtl/>
        </w:rPr>
        <w:t xml:space="preserve"> و</w:t>
      </w:r>
      <w:r w:rsidRPr="0020684D">
        <w:rPr>
          <w:rFonts w:asciiTheme="minorBidi" w:hAnsiTheme="minorBidi" w:cs="Arial"/>
          <w:rtl/>
        </w:rPr>
        <w:t xml:space="preserve">مركز </w:t>
      </w:r>
      <w:r w:rsidR="00AA7ACB" w:rsidRPr="00AA7ACB">
        <w:rPr>
          <w:rFonts w:asciiTheme="minorBidi" w:hAnsiTheme="minorBidi" w:cs="Arial"/>
        </w:rPr>
        <w:t xml:space="preserve">Linz Center of </w:t>
      </w:r>
      <w:proofErr w:type="spellStart"/>
      <w:r w:rsidR="00AA7ACB" w:rsidRPr="00AA7ACB">
        <w:rPr>
          <w:rFonts w:asciiTheme="minorBidi" w:hAnsiTheme="minorBidi" w:cs="Arial"/>
        </w:rPr>
        <w:t>Mechatronics</w:t>
      </w:r>
      <w:proofErr w:type="spellEnd"/>
      <w:r w:rsidRPr="0020684D">
        <w:rPr>
          <w:rFonts w:asciiTheme="minorBidi" w:hAnsiTheme="minorBidi" w:cs="Arial"/>
          <w:rtl/>
        </w:rPr>
        <w:t>، و</w:t>
      </w:r>
      <w:r w:rsidRPr="0020684D">
        <w:rPr>
          <w:rFonts w:asciiTheme="minorBidi" w:hAnsiTheme="minorBidi"/>
        </w:rPr>
        <w:t>Plan4Al</w:t>
      </w:r>
      <w:r w:rsidRPr="0020684D">
        <w:rPr>
          <w:rFonts w:asciiTheme="minorBidi" w:hAnsiTheme="minorBidi" w:cs="Arial"/>
          <w:rtl/>
        </w:rPr>
        <w:t xml:space="preserve"> التشيكية، و</w:t>
      </w:r>
      <w:proofErr w:type="spellStart"/>
      <w:r w:rsidRPr="0020684D">
        <w:rPr>
          <w:rFonts w:asciiTheme="minorBidi" w:hAnsiTheme="minorBidi"/>
        </w:rPr>
        <w:t>Arssa</w:t>
      </w:r>
      <w:proofErr w:type="spellEnd"/>
      <w:r w:rsidRPr="0020684D">
        <w:rPr>
          <w:rFonts w:asciiTheme="minorBidi" w:hAnsiTheme="minorBidi" w:cs="Arial"/>
          <w:rtl/>
        </w:rPr>
        <w:t>، و</w:t>
      </w:r>
      <w:r w:rsidR="00AA7ACB">
        <w:rPr>
          <w:rFonts w:asciiTheme="minorBidi" w:hAnsiTheme="minorBidi" w:cs="Arial" w:hint="cs"/>
          <w:rtl/>
        </w:rPr>
        <w:t>و</w:t>
      </w:r>
      <w:r w:rsidRPr="0020684D">
        <w:rPr>
          <w:rFonts w:asciiTheme="minorBidi" w:hAnsiTheme="minorBidi" w:cs="Arial"/>
          <w:rtl/>
        </w:rPr>
        <w:t xml:space="preserve">كالة التطوير في منطقة </w:t>
      </w:r>
      <w:proofErr w:type="spellStart"/>
      <w:r w:rsidRPr="0020684D">
        <w:rPr>
          <w:rFonts w:asciiTheme="minorBidi" w:hAnsiTheme="minorBidi" w:cs="Arial"/>
          <w:rtl/>
        </w:rPr>
        <w:t>بيلسكو</w:t>
      </w:r>
      <w:proofErr w:type="spellEnd"/>
      <w:r w:rsidRPr="0020684D">
        <w:rPr>
          <w:rFonts w:asciiTheme="minorBidi" w:hAnsiTheme="minorBidi" w:cs="Arial"/>
          <w:rtl/>
        </w:rPr>
        <w:t xml:space="preserve"> </w:t>
      </w:r>
      <w:proofErr w:type="spellStart"/>
      <w:r w:rsidRPr="0020684D">
        <w:rPr>
          <w:rFonts w:asciiTheme="minorBidi" w:hAnsiTheme="minorBidi" w:cs="Arial"/>
          <w:rtl/>
        </w:rPr>
        <w:t>بيالا</w:t>
      </w:r>
      <w:proofErr w:type="spellEnd"/>
      <w:r w:rsidRPr="0020684D">
        <w:rPr>
          <w:rFonts w:asciiTheme="minorBidi" w:hAnsiTheme="minorBidi" w:cs="Arial"/>
          <w:rtl/>
        </w:rPr>
        <w:t xml:space="preserve"> البولندية، و</w:t>
      </w:r>
      <w:proofErr w:type="spellStart"/>
      <w:r w:rsidRPr="0020684D">
        <w:rPr>
          <w:rFonts w:asciiTheme="minorBidi" w:hAnsiTheme="minorBidi"/>
        </w:rPr>
        <w:t>Eita</w:t>
      </w:r>
      <w:proofErr w:type="spellEnd"/>
      <w:r w:rsidRPr="0020684D">
        <w:rPr>
          <w:rFonts w:asciiTheme="minorBidi" w:hAnsiTheme="minorBidi"/>
        </w:rPr>
        <w:t xml:space="preserve"> Digital</w:t>
      </w:r>
      <w:r w:rsidRPr="0020684D">
        <w:rPr>
          <w:rFonts w:asciiTheme="minorBidi" w:hAnsiTheme="minorBidi" w:cs="Arial"/>
          <w:rtl/>
        </w:rPr>
        <w:t xml:space="preserve">، وهي جزء من المعهد الأوروبي للتكنولوجيا، ومؤسسة </w:t>
      </w:r>
      <w:r w:rsidR="00AA7ACB" w:rsidRPr="00AA7ACB">
        <w:rPr>
          <w:rFonts w:asciiTheme="minorBidi" w:hAnsiTheme="minorBidi" w:cs="Arial"/>
        </w:rPr>
        <w:t>Fenice di Padova</w:t>
      </w:r>
      <w:r w:rsidRPr="0020684D">
        <w:rPr>
          <w:rFonts w:asciiTheme="minorBidi" w:hAnsiTheme="minorBidi" w:cs="Arial"/>
          <w:rtl/>
        </w:rPr>
        <w:t xml:space="preserve">. وفي </w:t>
      </w:r>
      <w:r w:rsidRPr="0020684D">
        <w:rPr>
          <w:rFonts w:asciiTheme="minorBidi" w:hAnsiTheme="minorBidi"/>
        </w:rPr>
        <w:t>EIMA International</w:t>
      </w:r>
      <w:r w:rsidRPr="0020684D">
        <w:rPr>
          <w:rFonts w:asciiTheme="minorBidi" w:hAnsiTheme="minorBidi" w:cs="Arial"/>
          <w:rtl/>
        </w:rPr>
        <w:t xml:space="preserve">، أكد </w:t>
      </w:r>
      <w:r w:rsidR="00AA7ACB" w:rsidRPr="00AA7ACB">
        <w:rPr>
          <w:rFonts w:asciiTheme="minorBidi" w:hAnsiTheme="minorBidi" w:cs="Arial"/>
        </w:rPr>
        <w:t>Luca Masiero</w:t>
      </w:r>
      <w:r w:rsidRPr="0020684D">
        <w:rPr>
          <w:rFonts w:asciiTheme="minorBidi" w:hAnsiTheme="minorBidi" w:cs="Arial"/>
          <w:rtl/>
        </w:rPr>
        <w:t xml:space="preserve">، ممثل المشروع، أن النمو الرقمي الزراعي سيقترح تطوير دورات تدريبية حول موضوعات محددة، تستهدف كل من المتخصصين الشباب والأفراد الموجودين بالفعل في عالم العمل. المجالات المختارة هي الأمن الرقمي (الأمن السيبراني)، </w:t>
      </w:r>
      <w:proofErr w:type="spellStart"/>
      <w:r w:rsidRPr="0020684D">
        <w:rPr>
          <w:rFonts w:asciiTheme="minorBidi" w:hAnsiTheme="minorBidi" w:cs="Arial"/>
          <w:rtl/>
        </w:rPr>
        <w:t>والميكاترونكس</w:t>
      </w:r>
      <w:proofErr w:type="spellEnd"/>
      <w:r w:rsidRPr="0020684D">
        <w:rPr>
          <w:rFonts w:asciiTheme="minorBidi" w:hAnsiTheme="minorBidi" w:cs="Arial"/>
          <w:rtl/>
        </w:rPr>
        <w:t>، وإنترنت الأشياء (</w:t>
      </w:r>
      <w:r w:rsidRPr="0020684D">
        <w:rPr>
          <w:rFonts w:asciiTheme="minorBidi" w:hAnsiTheme="minorBidi"/>
        </w:rPr>
        <w:t>IOT</w:t>
      </w:r>
      <w:r w:rsidRPr="0020684D">
        <w:rPr>
          <w:rFonts w:asciiTheme="minorBidi" w:hAnsiTheme="minorBidi" w:cs="Arial"/>
          <w:rtl/>
        </w:rPr>
        <w:t>)، وإدارة البيانات، والحوسبة السحابية واستغلال خدمات الأقمار الصناعية للزراعة.</w:t>
      </w:r>
    </w:p>
    <w:p w14:paraId="156BEC61" w14:textId="1AF43D5C" w:rsidR="00AA7ACB" w:rsidRDefault="00AA7ACB" w:rsidP="00AA7ACB">
      <w:pPr>
        <w:bidi/>
        <w:rPr>
          <w:rFonts w:asciiTheme="minorBidi" w:hAnsiTheme="minorBidi" w:cs="Arial"/>
          <w:rtl/>
        </w:rPr>
      </w:pPr>
      <w:r w:rsidRPr="00AA7ACB">
        <w:rPr>
          <w:rFonts w:asciiTheme="minorBidi" w:hAnsiTheme="minorBidi" w:cs="Arial"/>
          <w:rtl/>
        </w:rPr>
        <w:t xml:space="preserve">يحظى المشروع بدعم </w:t>
      </w:r>
      <w:proofErr w:type="spellStart"/>
      <w:r w:rsidRPr="00AA7ACB">
        <w:rPr>
          <w:rFonts w:asciiTheme="minorBidi" w:hAnsiTheme="minorBidi"/>
        </w:rPr>
        <w:t>FederUnacoma</w:t>
      </w:r>
      <w:proofErr w:type="spellEnd"/>
      <w:r w:rsidRPr="00AA7ACB">
        <w:rPr>
          <w:rFonts w:asciiTheme="minorBidi" w:hAnsiTheme="minorBidi" w:cs="Arial"/>
          <w:rtl/>
        </w:rPr>
        <w:t xml:space="preserve">. </w:t>
      </w:r>
      <w:r>
        <w:rPr>
          <w:rFonts w:asciiTheme="minorBidi" w:hAnsiTheme="minorBidi" w:cs="Arial" w:hint="cs"/>
          <w:rtl/>
        </w:rPr>
        <w:t xml:space="preserve">ويصرح </w:t>
      </w:r>
      <w:r w:rsidRPr="00AA7ACB">
        <w:rPr>
          <w:rFonts w:asciiTheme="minorBidi" w:hAnsiTheme="minorBidi" w:cs="Arial"/>
        </w:rPr>
        <w:t>Alessio Bolognesi</w:t>
      </w:r>
      <w:r>
        <w:rPr>
          <w:rFonts w:asciiTheme="minorBidi" w:hAnsiTheme="minorBidi" w:cs="Arial" w:hint="cs"/>
          <w:rtl/>
        </w:rPr>
        <w:t xml:space="preserve"> </w:t>
      </w:r>
      <w:r w:rsidRPr="00AA7ACB">
        <w:rPr>
          <w:rFonts w:asciiTheme="minorBidi" w:hAnsiTheme="minorBidi" w:cs="Arial"/>
          <w:rtl/>
        </w:rPr>
        <w:t xml:space="preserve">رئيس المنطقة الرقمية في </w:t>
      </w:r>
      <w:proofErr w:type="gramStart"/>
      <w:r w:rsidRPr="00AA7ACB">
        <w:rPr>
          <w:rFonts w:asciiTheme="minorBidi" w:hAnsiTheme="minorBidi" w:cs="Arial"/>
          <w:rtl/>
        </w:rPr>
        <w:t xml:space="preserve">الاتحاد </w:t>
      </w:r>
      <w:r>
        <w:rPr>
          <w:rFonts w:asciiTheme="minorBidi" w:hAnsiTheme="minorBidi" w:cs="Arial" w:hint="cs"/>
          <w:rtl/>
        </w:rPr>
        <w:t xml:space="preserve"> </w:t>
      </w:r>
      <w:r w:rsidRPr="00AA7ACB">
        <w:rPr>
          <w:rFonts w:asciiTheme="minorBidi" w:hAnsiTheme="minorBidi" w:cs="Arial"/>
          <w:rtl/>
        </w:rPr>
        <w:t>«</w:t>
      </w:r>
      <w:proofErr w:type="gramEnd"/>
      <w:r w:rsidRPr="00AA7ACB">
        <w:rPr>
          <w:rFonts w:asciiTheme="minorBidi" w:hAnsiTheme="minorBidi" w:cs="Arial"/>
          <w:rtl/>
        </w:rPr>
        <w:t>أصبحت أنظمة إدارة الأعمال الزراعية رقمية بشكل متزايد، وحتى في الزراعة نتعامل مع الكثير من البيانات: الزراعية، وحجم المنتجات وجودتها، والأرصاد الجوية، والطاقة، وعمل الآلات. وفي مواجهة هذا التطور، من الضروري تكييف وصول المشغلين الحاليين والمستقبليين إلى التدريب الذي يلبي احتياجات كل من الشركات المنتجة للآلات والأنظمة وتلك الزراعية."</w:t>
      </w:r>
    </w:p>
    <w:p w14:paraId="33928E3A" w14:textId="72A2DB6A" w:rsidR="00AA7ACB" w:rsidRPr="00AA7ACB" w:rsidRDefault="00AA7ACB" w:rsidP="00AA7ACB">
      <w:pPr>
        <w:bidi/>
        <w:rPr>
          <w:rFonts w:asciiTheme="minorBidi" w:hAnsiTheme="minorBidi"/>
        </w:rPr>
      </w:pPr>
      <w:r w:rsidRPr="00AA7ACB">
        <w:rPr>
          <w:rFonts w:asciiTheme="minorBidi" w:hAnsiTheme="minorBidi" w:cs="Arial"/>
          <w:rtl/>
        </w:rPr>
        <w:t xml:space="preserve">بالتعاون مع الكيانات المؤسسية والهياكل الجامعية، قدمت </w:t>
      </w:r>
      <w:proofErr w:type="spellStart"/>
      <w:r w:rsidRPr="00AA7ACB">
        <w:rPr>
          <w:rFonts w:asciiTheme="minorBidi" w:hAnsiTheme="minorBidi"/>
        </w:rPr>
        <w:t>FederUnacoma</w:t>
      </w:r>
      <w:proofErr w:type="spellEnd"/>
      <w:r w:rsidRPr="00AA7ACB">
        <w:rPr>
          <w:rFonts w:asciiTheme="minorBidi" w:hAnsiTheme="minorBidi" w:cs="Arial"/>
          <w:rtl/>
        </w:rPr>
        <w:t xml:space="preserve"> مؤخرًا مشروع </w:t>
      </w:r>
      <w:proofErr w:type="spellStart"/>
      <w:r w:rsidRPr="00AA7ACB">
        <w:rPr>
          <w:rFonts w:asciiTheme="minorBidi" w:hAnsiTheme="minorBidi"/>
        </w:rPr>
        <w:t>Afi</w:t>
      </w:r>
      <w:proofErr w:type="spellEnd"/>
      <w:r w:rsidRPr="00AA7ACB">
        <w:rPr>
          <w:rFonts w:asciiTheme="minorBidi" w:hAnsiTheme="minorBidi"/>
        </w:rPr>
        <w:t xml:space="preserve"> Accademia</w:t>
      </w:r>
      <w:r w:rsidRPr="00AA7ACB">
        <w:rPr>
          <w:rFonts w:asciiTheme="minorBidi" w:hAnsiTheme="minorBidi" w:cs="Arial"/>
          <w:rtl/>
        </w:rPr>
        <w:t xml:space="preserve"> لتزويد الشركات المرتبطة، وكذلك المحاورين الخارجيين، بإطار عمل محدد جيدًا للوصول إلى عرض تدريب يتماشى بشكل منهجي مع احتياجات الشركات. يتناسب </w:t>
      </w:r>
      <w:r w:rsidRPr="00AA7ACB">
        <w:rPr>
          <w:rFonts w:asciiTheme="minorBidi" w:hAnsiTheme="minorBidi" w:cs="Arial"/>
        </w:rPr>
        <w:t xml:space="preserve">Agri Digital </w:t>
      </w:r>
      <w:proofErr w:type="spellStart"/>
      <w:r w:rsidRPr="00AA7ACB">
        <w:rPr>
          <w:rFonts w:asciiTheme="minorBidi" w:hAnsiTheme="minorBidi" w:cs="Arial"/>
        </w:rPr>
        <w:t>Growth</w:t>
      </w:r>
      <w:proofErr w:type="spellEnd"/>
      <w:r>
        <w:rPr>
          <w:rFonts w:asciiTheme="minorBidi" w:hAnsiTheme="minorBidi" w:cs="Arial" w:hint="cs"/>
          <w:rtl/>
        </w:rPr>
        <w:t xml:space="preserve"> </w:t>
      </w:r>
      <w:r w:rsidRPr="00AA7ACB">
        <w:rPr>
          <w:rFonts w:asciiTheme="minorBidi" w:hAnsiTheme="minorBidi" w:cs="Arial"/>
          <w:rtl/>
        </w:rPr>
        <w:t xml:space="preserve">بشكل </w:t>
      </w:r>
      <w:r w:rsidR="00154DAA">
        <w:rPr>
          <w:rFonts w:asciiTheme="minorBidi" w:hAnsiTheme="minorBidi" w:cs="Arial" w:hint="cs"/>
          <w:rtl/>
        </w:rPr>
        <w:t>جيد</w:t>
      </w:r>
      <w:r w:rsidRPr="00AA7ACB">
        <w:rPr>
          <w:rFonts w:asciiTheme="minorBidi" w:hAnsiTheme="minorBidi" w:cs="Arial"/>
          <w:rtl/>
        </w:rPr>
        <w:t xml:space="preserve"> مع هذا السيناريو ويمثل اختبارًا جيدًا، لأنه يتطلب أيضًا إعداد التدريب من منظور عابر للحدود الوطنية، والتعاون مع شركاء المشروع الآخرين.</w:t>
      </w:r>
    </w:p>
    <w:p w14:paraId="29E60EE5" w14:textId="03FE4F85" w:rsidR="00AA7ACB" w:rsidRDefault="00AA7ACB" w:rsidP="00AA7ACB">
      <w:pPr>
        <w:bidi/>
        <w:rPr>
          <w:rFonts w:asciiTheme="minorBidi" w:hAnsiTheme="minorBidi" w:cs="Arial"/>
          <w:rtl/>
        </w:rPr>
      </w:pPr>
      <w:r w:rsidRPr="00AA7ACB">
        <w:rPr>
          <w:rFonts w:asciiTheme="minorBidi" w:hAnsiTheme="minorBidi" w:cs="Arial"/>
          <w:rtl/>
        </w:rPr>
        <w:t xml:space="preserve">كجزء من مشروع </w:t>
      </w:r>
      <w:r w:rsidR="00154DAA" w:rsidRPr="00154DAA">
        <w:rPr>
          <w:rFonts w:asciiTheme="minorBidi" w:hAnsiTheme="minorBidi" w:cs="Arial"/>
        </w:rPr>
        <w:t xml:space="preserve">Agri Digital </w:t>
      </w:r>
      <w:proofErr w:type="spellStart"/>
      <w:r w:rsidR="00154DAA" w:rsidRPr="00154DAA">
        <w:rPr>
          <w:rFonts w:asciiTheme="minorBidi" w:hAnsiTheme="minorBidi" w:cs="Arial"/>
        </w:rPr>
        <w:t>Growth</w:t>
      </w:r>
      <w:proofErr w:type="spellEnd"/>
      <w:r w:rsidRPr="00AA7ACB">
        <w:rPr>
          <w:rFonts w:asciiTheme="minorBidi" w:hAnsiTheme="minorBidi" w:cs="Arial"/>
          <w:rtl/>
        </w:rPr>
        <w:t xml:space="preserve">، تم أيضًا إطلاق </w:t>
      </w:r>
      <w:r w:rsidR="00154DAA" w:rsidRPr="00154DAA">
        <w:rPr>
          <w:rFonts w:asciiTheme="minorBidi" w:hAnsiTheme="minorBidi" w:cs="Arial"/>
        </w:rPr>
        <w:t>Call for Talent</w:t>
      </w:r>
      <w:r w:rsidRPr="00AA7ACB">
        <w:rPr>
          <w:rFonts w:asciiTheme="minorBidi" w:hAnsiTheme="minorBidi" w:cs="Arial"/>
          <w:rtl/>
        </w:rPr>
        <w:t xml:space="preserve">، وهي مسابقة للمتخصصين في الزراعة الدقيقة، الذين سيتعين عليهم الاستجابة للتحديات الملموسة، التي صاغها شركاء المشروع، لتوليد حلول مبتكرة </w:t>
      </w:r>
      <w:r w:rsidR="00154DAA" w:rsidRPr="00154DAA">
        <w:rPr>
          <w:rFonts w:asciiTheme="minorBidi" w:hAnsiTheme="minorBidi" w:cs="Arial"/>
          <w:rtl/>
        </w:rPr>
        <w:t xml:space="preserve">قابلة للتطبيق في واقع العمليات التي تواجهها الشركات الزراعية بشكل منتظم. وسينتهي المشروع بالتزامن مع النسخة القادمة من </w:t>
      </w:r>
      <w:r w:rsidR="00154DAA" w:rsidRPr="00154DAA">
        <w:rPr>
          <w:rFonts w:asciiTheme="minorBidi" w:hAnsiTheme="minorBidi" w:cs="Arial"/>
        </w:rPr>
        <w:t>EIMA International</w:t>
      </w:r>
      <w:r w:rsidR="00154DAA" w:rsidRPr="00154DAA">
        <w:rPr>
          <w:rFonts w:asciiTheme="minorBidi" w:hAnsiTheme="minorBidi" w:cs="Arial"/>
          <w:rtl/>
        </w:rPr>
        <w:t xml:space="preserve"> في عام 2026.</w:t>
      </w:r>
    </w:p>
    <w:p w14:paraId="24F705D7" w14:textId="134E51AC" w:rsidR="00154DAA" w:rsidRPr="00154DAA" w:rsidRDefault="00154DAA" w:rsidP="00154DAA">
      <w:pPr>
        <w:bidi/>
        <w:rPr>
          <w:rFonts w:asciiTheme="minorBidi" w:hAnsiTheme="minorBidi" w:cs="Arial"/>
        </w:rPr>
      </w:pPr>
      <w:r w:rsidRPr="00154DAA">
        <w:rPr>
          <w:rFonts w:asciiTheme="minorBidi" w:hAnsiTheme="minorBidi" w:cs="Arial"/>
          <w:rtl/>
        </w:rPr>
        <w:t xml:space="preserve">كما استضاف معرض بولونيا إطلاق </w:t>
      </w:r>
      <w:r w:rsidRPr="00154DAA">
        <w:rPr>
          <w:rFonts w:asciiTheme="minorBidi" w:hAnsiTheme="minorBidi"/>
        </w:rPr>
        <w:t>Agri-Trac 2</w:t>
      </w:r>
      <w:r w:rsidRPr="00154DAA">
        <w:rPr>
          <w:rFonts w:asciiTheme="minorBidi" w:hAnsiTheme="minorBidi" w:cs="Arial"/>
          <w:rtl/>
        </w:rPr>
        <w:t xml:space="preserve">، وهي منصة لنشر أداء الجرارات الزراعية </w:t>
      </w:r>
      <w:proofErr w:type="gramStart"/>
      <w:r w:rsidRPr="00154DAA">
        <w:rPr>
          <w:rFonts w:asciiTheme="minorBidi" w:hAnsiTheme="minorBidi" w:cs="Arial"/>
          <w:rtl/>
        </w:rPr>
        <w:t>و</w:t>
      </w:r>
      <w:r w:rsidRPr="00154DAA">
        <w:rPr>
          <w:rtl/>
        </w:rPr>
        <w:t xml:space="preserve"> </w:t>
      </w:r>
      <w:r w:rsidRPr="00154DAA">
        <w:rPr>
          <w:rFonts w:asciiTheme="minorBidi" w:hAnsiTheme="minorBidi" w:cs="Arial"/>
          <w:rtl/>
        </w:rPr>
        <w:t>جرارات</w:t>
      </w:r>
      <w:proofErr w:type="gramEnd"/>
      <w:r w:rsidRPr="00154DAA">
        <w:rPr>
          <w:rFonts w:asciiTheme="minorBidi" w:hAnsiTheme="minorBidi" w:cs="Arial"/>
          <w:rtl/>
        </w:rPr>
        <w:t xml:space="preserve"> الغابات وفقًا لإجراءات منظمة التعاون الاقتصادي والتنمية (</w:t>
      </w:r>
      <w:r w:rsidRPr="00154DAA">
        <w:rPr>
          <w:rFonts w:asciiTheme="minorBidi" w:hAnsiTheme="minorBidi"/>
        </w:rPr>
        <w:t>Ocse</w:t>
      </w:r>
      <w:r w:rsidRPr="00154DAA">
        <w:rPr>
          <w:rFonts w:asciiTheme="minorBidi" w:hAnsiTheme="minorBidi" w:cs="Arial"/>
          <w:rtl/>
        </w:rPr>
        <w:t>). قام المشروع</w:t>
      </w:r>
      <w:r>
        <w:rPr>
          <w:rFonts w:asciiTheme="minorBidi" w:hAnsiTheme="minorBidi" w:cs="Arial" w:hint="cs"/>
          <w:rtl/>
        </w:rPr>
        <w:t xml:space="preserve"> </w:t>
      </w:r>
      <w:r w:rsidRPr="00154DAA">
        <w:rPr>
          <w:rFonts w:asciiTheme="minorBidi" w:hAnsiTheme="minorBidi" w:cs="Arial"/>
          <w:rtl/>
        </w:rPr>
        <w:t xml:space="preserve">بتنسيق من قسم علوم وتكنولوجيا الأغذية الزراعية بجامعة بولونيا، بتطوير منصة رقمية يتم فيها إدراج النتائج الواردة في شهادات الاختبار المتعلقة بأداء الجرارات الزراعية </w:t>
      </w:r>
      <w:r>
        <w:rPr>
          <w:rFonts w:asciiTheme="minorBidi" w:hAnsiTheme="minorBidi" w:cs="Arial" w:hint="cs"/>
          <w:rtl/>
        </w:rPr>
        <w:t>و</w:t>
      </w:r>
      <w:r w:rsidRPr="00154DAA">
        <w:rPr>
          <w:rFonts w:asciiTheme="minorBidi" w:hAnsiTheme="minorBidi" w:cs="Arial"/>
          <w:rtl/>
        </w:rPr>
        <w:t>جرارات الغابات وفقًا للكود 2.</w:t>
      </w:r>
    </w:p>
    <w:p w14:paraId="3BF12EC8" w14:textId="77777777" w:rsidR="008D2889" w:rsidRDefault="00154DAA" w:rsidP="008D2889">
      <w:pPr>
        <w:bidi/>
        <w:rPr>
          <w:rFonts w:asciiTheme="minorBidi" w:hAnsiTheme="minorBidi"/>
          <w:rtl/>
        </w:rPr>
      </w:pPr>
      <w:r w:rsidRPr="00154DAA">
        <w:rPr>
          <w:rFonts w:asciiTheme="minorBidi" w:hAnsiTheme="minorBidi" w:cs="Arial"/>
          <w:rtl/>
        </w:rPr>
        <w:t xml:space="preserve">المنصة الرقمية مفتوحة المصدر، ومفتوحة للجميع، باللغة الإنجليزية وتنص على الإدراج السنوي للملخصات التي تحتوي على نتائج أداء الجرارات بدءًا من عام 2017. «حتى الآن - تؤكد منسقة المشروع </w:t>
      </w:r>
      <w:r w:rsidRPr="00154DAA">
        <w:rPr>
          <w:rFonts w:asciiTheme="minorBidi" w:hAnsiTheme="minorBidi" w:cs="Arial"/>
        </w:rPr>
        <w:t>Valda Rondelli</w:t>
      </w:r>
      <w:r w:rsidRPr="00154DAA">
        <w:rPr>
          <w:rFonts w:asciiTheme="minorBidi" w:hAnsiTheme="minorBidi" w:cs="Arial"/>
          <w:rtl/>
        </w:rPr>
        <w:t xml:space="preserve"> - هناك بالفعل بيانات 105 جرارات اعتبارًا من عام 2022، ولكن </w:t>
      </w:r>
      <w:r>
        <w:rPr>
          <w:rFonts w:asciiTheme="minorBidi" w:hAnsiTheme="minorBidi" w:cs="Arial" w:hint="cs"/>
          <w:rtl/>
        </w:rPr>
        <w:t>قريباً</w:t>
      </w:r>
      <w:r w:rsidRPr="00154DAA">
        <w:rPr>
          <w:rFonts w:asciiTheme="minorBidi" w:hAnsiTheme="minorBidi" w:cs="Arial"/>
          <w:rtl/>
        </w:rPr>
        <w:t xml:space="preserve"> ستكون قيم 400 آلة أخرى متاحة، حتى عام 2017".</w:t>
      </w:r>
    </w:p>
    <w:p w14:paraId="40AE5E74" w14:textId="355FEC18" w:rsidR="008D2889" w:rsidRPr="008D2889" w:rsidRDefault="008D2889" w:rsidP="008D2889">
      <w:pPr>
        <w:bidi/>
        <w:rPr>
          <w:rFonts w:asciiTheme="minorBidi" w:hAnsiTheme="minorBidi"/>
        </w:rPr>
      </w:pPr>
      <w:r w:rsidRPr="008D2889">
        <w:rPr>
          <w:rFonts w:asciiTheme="minorBidi" w:hAnsiTheme="minorBidi" w:cs="Arial"/>
          <w:rtl/>
        </w:rPr>
        <w:lastRenderedPageBreak/>
        <w:t xml:space="preserve">تم إغلاق الدائرة بواسطة </w:t>
      </w:r>
      <w:proofErr w:type="spellStart"/>
      <w:r w:rsidRPr="008D2889">
        <w:rPr>
          <w:rFonts w:asciiTheme="minorBidi" w:hAnsiTheme="minorBidi" w:cs="Arial"/>
        </w:rPr>
        <w:t>Xfarm</w:t>
      </w:r>
      <w:proofErr w:type="spellEnd"/>
      <w:r w:rsidRPr="008D2889">
        <w:rPr>
          <w:rFonts w:asciiTheme="minorBidi" w:hAnsiTheme="minorBidi" w:cs="Arial"/>
          <w:rtl/>
        </w:rPr>
        <w:t xml:space="preserve">، التي قدمت في اليوم الأول لـ </w:t>
      </w:r>
      <w:r w:rsidRPr="008D2889">
        <w:rPr>
          <w:rFonts w:asciiTheme="minorBidi" w:hAnsiTheme="minorBidi" w:cs="Arial"/>
        </w:rPr>
        <w:t>Eima International</w:t>
      </w:r>
      <w:r w:rsidRPr="008D2889">
        <w:rPr>
          <w:rFonts w:asciiTheme="minorBidi" w:hAnsiTheme="minorBidi" w:cs="Arial"/>
          <w:rtl/>
        </w:rPr>
        <w:t xml:space="preserve"> في المنطقة التي نظمتها </w:t>
      </w:r>
      <w:r w:rsidRPr="008D2889">
        <w:rPr>
          <w:rFonts w:asciiTheme="minorBidi" w:hAnsiTheme="minorBidi" w:cs="Arial"/>
        </w:rPr>
        <w:t xml:space="preserve">Agia–Cia </w:t>
      </w:r>
      <w:proofErr w:type="spellStart"/>
      <w:r w:rsidRPr="008D2889">
        <w:rPr>
          <w:rFonts w:asciiTheme="minorBidi" w:hAnsiTheme="minorBidi" w:cs="Arial"/>
        </w:rPr>
        <w:t>Italian</w:t>
      </w:r>
      <w:proofErr w:type="spellEnd"/>
      <w:r w:rsidRPr="008D2889">
        <w:rPr>
          <w:rFonts w:asciiTheme="minorBidi" w:hAnsiTheme="minorBidi" w:cs="Arial"/>
        </w:rPr>
        <w:t xml:space="preserve"> Farmers</w:t>
      </w:r>
      <w:r w:rsidRPr="008D2889">
        <w:rPr>
          <w:rFonts w:asciiTheme="minorBidi" w:hAnsiTheme="minorBidi" w:cs="Arial"/>
          <w:rtl/>
        </w:rPr>
        <w:t xml:space="preserve"> التطبيقات المتعددة للتحكم الرقمي في بيانات الشركة، بدءًا من إدارة الآلات وحتى الإدارة الاقتصادية، بما في ذلك حماية المحاصيل والري. تسلط أحدث البيانات المقدمة من </w:t>
      </w:r>
      <w:proofErr w:type="spellStart"/>
      <w:r w:rsidRPr="008D2889">
        <w:rPr>
          <w:rFonts w:asciiTheme="minorBidi" w:hAnsiTheme="minorBidi" w:cs="Arial"/>
        </w:rPr>
        <w:t>Xfarm</w:t>
      </w:r>
      <w:proofErr w:type="spellEnd"/>
      <w:r w:rsidRPr="008D2889">
        <w:rPr>
          <w:rFonts w:asciiTheme="minorBidi" w:hAnsiTheme="minorBidi" w:cs="Arial"/>
          <w:rtl/>
        </w:rPr>
        <w:t xml:space="preserve"> الضوء على </w:t>
      </w:r>
      <w:proofErr w:type="spellStart"/>
      <w:r w:rsidRPr="008D2889">
        <w:rPr>
          <w:rFonts w:asciiTheme="minorBidi" w:hAnsiTheme="minorBidi" w:cs="Arial"/>
          <w:rtl/>
        </w:rPr>
        <w:t>رقمنة</w:t>
      </w:r>
      <w:proofErr w:type="spellEnd"/>
      <w:r w:rsidRPr="008D2889">
        <w:rPr>
          <w:rFonts w:asciiTheme="minorBidi" w:hAnsiTheme="minorBidi" w:cs="Arial"/>
          <w:rtl/>
        </w:rPr>
        <w:t xml:space="preserve"> 6.5 مليون هكتار في 450 ألف مزرعة، مع أكثر من 9 آلاف جهاز متصل و9100 جهاز استشعار للتحكم في أكثر من 400 محصول.</w:t>
      </w:r>
    </w:p>
    <w:p w14:paraId="176055D1" w14:textId="77777777" w:rsidR="008D2889" w:rsidRPr="008D2889" w:rsidRDefault="008D2889" w:rsidP="008D2889">
      <w:pPr>
        <w:bidi/>
        <w:rPr>
          <w:rFonts w:asciiTheme="minorBidi" w:hAnsiTheme="minorBidi" w:cs="Arial"/>
        </w:rPr>
      </w:pPr>
    </w:p>
    <w:p w14:paraId="52F2D9E6" w14:textId="1361C0CD" w:rsidR="00154DAA" w:rsidRPr="004E534E" w:rsidRDefault="008D2889" w:rsidP="008D2889">
      <w:pPr>
        <w:bidi/>
        <w:rPr>
          <w:rFonts w:asciiTheme="minorBidi" w:hAnsiTheme="minorBidi"/>
          <w:b/>
          <w:bCs/>
          <w:i/>
          <w:iCs/>
        </w:rPr>
      </w:pPr>
      <w:r w:rsidRPr="004E534E">
        <w:rPr>
          <w:rFonts w:asciiTheme="minorBidi" w:hAnsiTheme="minorBidi" w:cs="Arial"/>
          <w:b/>
          <w:bCs/>
          <w:i/>
          <w:iCs/>
          <w:rtl/>
        </w:rPr>
        <w:t>بولونيا</w:t>
      </w:r>
      <w:r w:rsidR="00213B04" w:rsidRPr="004E534E">
        <w:rPr>
          <w:rFonts w:asciiTheme="minorBidi" w:hAnsiTheme="minorBidi" w:cs="Arial" w:hint="cs"/>
          <w:b/>
          <w:bCs/>
          <w:i/>
          <w:iCs/>
          <w:rtl/>
        </w:rPr>
        <w:t xml:space="preserve"> </w:t>
      </w:r>
      <w:r w:rsidR="00213B04" w:rsidRPr="004E534E">
        <w:rPr>
          <w:rFonts w:asciiTheme="minorBidi" w:hAnsiTheme="minorBidi" w:cs="Arial"/>
          <w:b/>
          <w:bCs/>
          <w:i/>
          <w:iCs/>
          <w:lang w:val="en-GB"/>
        </w:rPr>
        <w:t>Bologna</w:t>
      </w:r>
      <w:r w:rsidRPr="004E534E">
        <w:rPr>
          <w:rFonts w:asciiTheme="minorBidi" w:hAnsiTheme="minorBidi" w:cs="Arial"/>
          <w:b/>
          <w:bCs/>
          <w:i/>
          <w:iCs/>
          <w:rtl/>
        </w:rPr>
        <w:t>، 6 نوفمبر 2024</w:t>
      </w:r>
    </w:p>
    <w:sectPr w:rsidR="00154DAA" w:rsidRPr="004E534E" w:rsidSect="00F82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6E"/>
    <w:rsid w:val="00154DAA"/>
    <w:rsid w:val="0020684D"/>
    <w:rsid w:val="00213B04"/>
    <w:rsid w:val="003932CA"/>
    <w:rsid w:val="00394739"/>
    <w:rsid w:val="00406BCA"/>
    <w:rsid w:val="0041470A"/>
    <w:rsid w:val="004E534E"/>
    <w:rsid w:val="008D2889"/>
    <w:rsid w:val="008F776C"/>
    <w:rsid w:val="00AA7ACB"/>
    <w:rsid w:val="00AD45D1"/>
    <w:rsid w:val="00C22CEF"/>
    <w:rsid w:val="00DE3583"/>
    <w:rsid w:val="00F4096E"/>
    <w:rsid w:val="00F826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8DE2A"/>
  <w15:chartTrackingRefBased/>
  <w15:docId w15:val="{D4CFEA9F-1DE9-452B-BADE-D04C5576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409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409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4096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4096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4096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4096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4096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4096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4096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4096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4096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4096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4096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4096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4096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4096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4096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4096E"/>
    <w:rPr>
      <w:rFonts w:eastAsiaTheme="majorEastAsia" w:cstheme="majorBidi"/>
      <w:color w:val="272727" w:themeColor="text1" w:themeTint="D8"/>
    </w:rPr>
  </w:style>
  <w:style w:type="paragraph" w:styleId="Titolo">
    <w:name w:val="Title"/>
    <w:basedOn w:val="Normale"/>
    <w:next w:val="Normale"/>
    <w:link w:val="TitoloCarattere"/>
    <w:uiPriority w:val="10"/>
    <w:qFormat/>
    <w:rsid w:val="00F40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4096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4096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4096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4096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4096E"/>
    <w:rPr>
      <w:i/>
      <w:iCs/>
      <w:color w:val="404040" w:themeColor="text1" w:themeTint="BF"/>
    </w:rPr>
  </w:style>
  <w:style w:type="paragraph" w:styleId="Paragrafoelenco">
    <w:name w:val="List Paragraph"/>
    <w:basedOn w:val="Normale"/>
    <w:uiPriority w:val="34"/>
    <w:qFormat/>
    <w:rsid w:val="00F4096E"/>
    <w:pPr>
      <w:ind w:left="720"/>
      <w:contextualSpacing/>
    </w:pPr>
  </w:style>
  <w:style w:type="character" w:styleId="Enfasiintensa">
    <w:name w:val="Intense Emphasis"/>
    <w:basedOn w:val="Carpredefinitoparagrafo"/>
    <w:uiPriority w:val="21"/>
    <w:qFormat/>
    <w:rsid w:val="00F4096E"/>
    <w:rPr>
      <w:i/>
      <w:iCs/>
      <w:color w:val="2F5496" w:themeColor="accent1" w:themeShade="BF"/>
    </w:rPr>
  </w:style>
  <w:style w:type="paragraph" w:styleId="Citazioneintensa">
    <w:name w:val="Intense Quote"/>
    <w:basedOn w:val="Normale"/>
    <w:next w:val="Normale"/>
    <w:link w:val="CitazioneintensaCarattere"/>
    <w:uiPriority w:val="30"/>
    <w:qFormat/>
    <w:rsid w:val="00F409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4096E"/>
    <w:rPr>
      <w:i/>
      <w:iCs/>
      <w:color w:val="2F5496" w:themeColor="accent1" w:themeShade="BF"/>
    </w:rPr>
  </w:style>
  <w:style w:type="character" w:styleId="Riferimentointenso">
    <w:name w:val="Intense Reference"/>
    <w:basedOn w:val="Carpredefinitoparagrafo"/>
    <w:uiPriority w:val="32"/>
    <w:qFormat/>
    <w:rsid w:val="00F409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536</Words>
  <Characters>3061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Yousef</dc:creator>
  <cp:keywords/>
  <dc:description/>
  <cp:lastModifiedBy>Omar Dabbous</cp:lastModifiedBy>
  <cp:revision>5</cp:revision>
  <dcterms:created xsi:type="dcterms:W3CDTF">2024-11-06T21:29:00Z</dcterms:created>
  <dcterms:modified xsi:type="dcterms:W3CDTF">2024-11-07T06:28:00Z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2024-11-06T22:10:48Z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a495c4ca-e34c-455c-8830-a9b40704a210</vt:lpwstr>
  </property>
  <property fmtid="{D5CDD505-2E9C-101B-9397-08002B2CF9AE}" pid="7" name="MSIP_Label_defa4170-0d19-0005-0004-bc88714345d2_ActionId">
    <vt:lpwstr>1f5c7d29-f683-4232-b6c3-5931bc3bc1ec</vt:lpwstr>
  </property>
  <property fmtid="{D5CDD505-2E9C-101B-9397-08002B2CF9AE}" pid="8" name="MSIP_Label_defa4170-0d19-0005-0004-bc88714345d2_ContentBits">
    <vt:lpwstr>0</vt:lpwstr>
  </property>
</Properties>
</file>